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7667B" w14:textId="0150F1F2" w:rsidR="00707894" w:rsidRDefault="00707894" w:rsidP="00707894">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NR#2</w:t>
      </w:r>
      <w:r w:rsidRPr="000A64D8">
        <w:rPr>
          <w:rFonts w:ascii="Arial" w:hAnsi="Arial" w:cs="Arial"/>
          <w:b/>
          <w:sz w:val="24"/>
          <w:szCs w:val="24"/>
        </w:rPr>
        <w:tab/>
      </w:r>
      <w:r w:rsidR="00C66561" w:rsidRPr="00C66561">
        <w:rPr>
          <w:rFonts w:ascii="Arial" w:hAnsi="Arial" w:cs="Arial"/>
          <w:b/>
          <w:sz w:val="24"/>
          <w:szCs w:val="24"/>
        </w:rPr>
        <w:t>R1-1711149</w:t>
      </w:r>
    </w:p>
    <w:p w14:paraId="1D4385A8" w14:textId="77777777" w:rsidR="00707894" w:rsidRDefault="00707894" w:rsidP="00707894">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426B3301" w14:textId="77777777" w:rsidR="00707894" w:rsidRPr="002B2276" w:rsidRDefault="00707894" w:rsidP="00707894">
      <w:pPr>
        <w:tabs>
          <w:tab w:val="center" w:pos="4536"/>
          <w:tab w:val="right" w:pos="9072"/>
        </w:tabs>
        <w:rPr>
          <w:rFonts w:ascii="Arial" w:eastAsia="MS Mincho" w:hAnsi="Arial" w:cs="Arial"/>
          <w:b/>
          <w:bCs/>
          <w:sz w:val="24"/>
          <w:lang w:eastAsia="ja-JP"/>
        </w:rPr>
      </w:pPr>
      <w:r>
        <w:rPr>
          <w:rFonts w:ascii="Arial" w:hAnsi="Arial" w:cs="Arial"/>
          <w:b/>
          <w:sz w:val="24"/>
          <w:szCs w:val="24"/>
        </w:rPr>
        <w:t>Qingdao</w:t>
      </w:r>
      <w:r w:rsidRPr="00D21263">
        <w:rPr>
          <w:rFonts w:ascii="Arial" w:hAnsi="Arial" w:cs="Arial"/>
          <w:b/>
          <w:sz w:val="24"/>
          <w:szCs w:val="24"/>
        </w:rPr>
        <w:t>, P.R. China</w:t>
      </w:r>
    </w:p>
    <w:p w14:paraId="43B7F87C" w14:textId="1C6349B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B3E0E">
        <w:rPr>
          <w:rFonts w:ascii="Arial" w:hAnsi="Arial"/>
          <w:sz w:val="24"/>
        </w:rPr>
        <w:t>5</w:t>
      </w:r>
      <w:r w:rsidR="000912B4">
        <w:rPr>
          <w:rFonts w:ascii="Arial" w:hAnsi="Arial"/>
          <w:sz w:val="24"/>
        </w:rPr>
        <w:t>.1</w:t>
      </w:r>
      <w:r w:rsidR="0030775F">
        <w:rPr>
          <w:rFonts w:ascii="Arial" w:hAnsi="Arial"/>
          <w:sz w:val="24"/>
        </w:rPr>
        <w:t>.1</w:t>
      </w:r>
      <w:r w:rsidR="000912B4">
        <w:rPr>
          <w:rFonts w:ascii="Arial" w:hAnsi="Arial"/>
          <w:sz w:val="24"/>
        </w:rPr>
        <w:t>.5</w:t>
      </w:r>
      <w:r w:rsidR="00607B0C">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8E43336" w14:textId="77777777" w:rsidR="004F3B74" w:rsidRPr="004F3B74"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F3B74" w:rsidRPr="004F3B74">
        <w:rPr>
          <w:rFonts w:ascii="Arial" w:hAnsi="Arial"/>
          <w:sz w:val="24"/>
        </w:rPr>
        <w:t>Measurement based on SS block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F949646" w14:textId="4AD91D8C" w:rsidR="003B3D65" w:rsidRDefault="003B6E3B" w:rsidP="00135CEC">
      <w:pPr>
        <w:snapToGrid w:val="0"/>
        <w:spacing w:after="120"/>
        <w:contextualSpacing/>
        <w:jc w:val="both"/>
      </w:pPr>
      <w:r>
        <w:t xml:space="preserve">During RAN1 NR </w:t>
      </w:r>
      <w:r w:rsidR="005F6C04">
        <w:t>discussion so far, there are many agreement</w:t>
      </w:r>
      <w:r w:rsidR="00922248">
        <w:t>s</w:t>
      </w:r>
      <w:r w:rsidR="005F6C04">
        <w:t xml:space="preserve"> being made </w:t>
      </w:r>
      <w:r w:rsidR="00922248">
        <w:t>that are</w:t>
      </w:r>
      <w:r w:rsidR="00873CE3">
        <w:t xml:space="preserve"> </w:t>
      </w:r>
      <w:r w:rsidR="005F6C04">
        <w:t xml:space="preserve">relevant to </w:t>
      </w:r>
      <w:r w:rsidR="00801AAC">
        <w:t>mobility RRM based on SS block</w:t>
      </w:r>
      <w:r w:rsidR="0007213F">
        <w:t xml:space="preserve"> [1,</w:t>
      </w:r>
      <w:r w:rsidR="00A943E9">
        <w:t xml:space="preserve"> </w:t>
      </w:r>
      <w:r w:rsidR="0007213F">
        <w:t>2</w:t>
      </w:r>
      <w:r w:rsidR="00367D09">
        <w:t>, 3</w:t>
      </w:r>
      <w:r w:rsidR="0007213F">
        <w:t>]</w:t>
      </w:r>
    </w:p>
    <w:p w14:paraId="064F52FD" w14:textId="77777777" w:rsidR="00D440AB" w:rsidRDefault="00D440AB" w:rsidP="00135CEC">
      <w:pPr>
        <w:snapToGrid w:val="0"/>
        <w:spacing w:after="120"/>
        <w:contextualSpacing/>
        <w:jc w:val="both"/>
      </w:pPr>
    </w:p>
    <w:tbl>
      <w:tblPr>
        <w:tblStyle w:val="TableGrid"/>
        <w:tblW w:w="0" w:type="auto"/>
        <w:tblLook w:val="04A0" w:firstRow="1" w:lastRow="0" w:firstColumn="1" w:lastColumn="0" w:noHBand="0" w:noVBand="1"/>
      </w:tblPr>
      <w:tblGrid>
        <w:gridCol w:w="9962"/>
      </w:tblGrid>
      <w:tr w:rsidR="00D440AB" w14:paraId="59BE8A4E" w14:textId="77777777" w:rsidTr="00D440AB">
        <w:tc>
          <w:tcPr>
            <w:tcW w:w="9962" w:type="dxa"/>
          </w:tcPr>
          <w:p w14:paraId="387AAC5E" w14:textId="77777777" w:rsidR="00D440AB" w:rsidRPr="00525E53" w:rsidRDefault="00D440AB" w:rsidP="00D440AB">
            <w:pPr>
              <w:rPr>
                <w:rFonts w:eastAsia="MS Mincho"/>
                <w:b/>
                <w:highlight w:val="green"/>
                <w:u w:val="single"/>
                <w:lang w:eastAsia="ja-JP"/>
              </w:rPr>
            </w:pPr>
            <w:r w:rsidRPr="00525E53">
              <w:rPr>
                <w:rFonts w:eastAsia="MS Mincho"/>
                <w:b/>
                <w:highlight w:val="green"/>
                <w:u w:val="single"/>
                <w:lang w:eastAsia="ja-JP"/>
              </w:rPr>
              <w:t>Agreements:</w:t>
            </w:r>
          </w:p>
          <w:p w14:paraId="55337487" w14:textId="77777777" w:rsidR="00D440AB" w:rsidRPr="00990C86" w:rsidRDefault="00D440AB" w:rsidP="00E413F3">
            <w:pPr>
              <w:numPr>
                <w:ilvl w:val="0"/>
                <w:numId w:val="33"/>
              </w:numPr>
              <w:overflowPunct/>
              <w:autoSpaceDE/>
              <w:autoSpaceDN/>
              <w:adjustRightInd/>
              <w:spacing w:before="0" w:after="0" w:line="240" w:lineRule="auto"/>
              <w:jc w:val="left"/>
              <w:textAlignment w:val="auto"/>
              <w:rPr>
                <w:rFonts w:eastAsia="MS Mincho"/>
                <w:lang w:eastAsia="ja-JP"/>
              </w:rPr>
            </w:pPr>
            <w:r w:rsidRPr="00990C86">
              <w:rPr>
                <w:rFonts w:eastAsia="MS Mincho"/>
                <w:lang w:eastAsia="ja-JP"/>
              </w:rPr>
              <w:t xml:space="preserve">At least NR secondary synchronization signal (NR-SSS) is used for DL based RRM measurement for L3 mobility in IDLE mode </w:t>
            </w:r>
          </w:p>
          <w:p w14:paraId="320A4BD7" w14:textId="77777777" w:rsidR="00D440AB" w:rsidRPr="00990C86" w:rsidRDefault="00D440AB" w:rsidP="00E413F3">
            <w:pPr>
              <w:numPr>
                <w:ilvl w:val="1"/>
                <w:numId w:val="33"/>
              </w:numPr>
              <w:overflowPunct/>
              <w:autoSpaceDE/>
              <w:autoSpaceDN/>
              <w:adjustRightInd/>
              <w:spacing w:before="0" w:after="0" w:line="240" w:lineRule="auto"/>
              <w:jc w:val="left"/>
              <w:textAlignment w:val="auto"/>
              <w:rPr>
                <w:rFonts w:eastAsia="MS Mincho"/>
                <w:lang w:eastAsia="ja-JP"/>
              </w:rPr>
            </w:pPr>
            <w:r w:rsidRPr="00990C86">
              <w:rPr>
                <w:rFonts w:eastAsia="MS Mincho"/>
                <w:lang w:eastAsia="ja-JP"/>
              </w:rPr>
              <w:t>FFS in IDLE mode potentially additional use of DM-RS for PBCH (if defined) for measurement</w:t>
            </w:r>
          </w:p>
          <w:p w14:paraId="18504046" w14:textId="6B0A993A" w:rsidR="00D440AB" w:rsidRPr="00E413F3" w:rsidRDefault="00D440AB" w:rsidP="00E413F3">
            <w:pPr>
              <w:numPr>
                <w:ilvl w:val="1"/>
                <w:numId w:val="33"/>
              </w:numPr>
              <w:overflowPunct/>
              <w:autoSpaceDE/>
              <w:autoSpaceDN/>
              <w:adjustRightInd/>
              <w:spacing w:before="0" w:after="0" w:line="240" w:lineRule="auto"/>
              <w:jc w:val="left"/>
              <w:textAlignment w:val="auto"/>
              <w:rPr>
                <w:rFonts w:eastAsia="MS Mincho"/>
                <w:lang w:eastAsia="ja-JP"/>
              </w:rPr>
            </w:pPr>
            <w:r w:rsidRPr="00990C86">
              <w:rPr>
                <w:rFonts w:eastAsia="MS Mincho"/>
                <w:lang w:eastAsia="ja-JP"/>
              </w:rPr>
              <w:t xml:space="preserve">FFS whether or not the NR-SSS alone will satisfy the requirements for RRM measurement </w:t>
            </w:r>
          </w:p>
        </w:tc>
      </w:tr>
    </w:tbl>
    <w:p w14:paraId="2C021588" w14:textId="2484D384" w:rsidR="00801AAC" w:rsidRDefault="00801AAC" w:rsidP="003B6E3B">
      <w:pPr>
        <w:rPr>
          <w:rFonts w:eastAsia="MS Mincho"/>
          <w:b/>
          <w:highlight w:val="green"/>
          <w:u w:val="single"/>
          <w:lang w:eastAsia="ja-JP"/>
        </w:rPr>
      </w:pPr>
    </w:p>
    <w:tbl>
      <w:tblPr>
        <w:tblStyle w:val="TableGrid"/>
        <w:tblW w:w="0" w:type="auto"/>
        <w:tblLook w:val="04A0" w:firstRow="1" w:lastRow="0" w:firstColumn="1" w:lastColumn="0" w:noHBand="0" w:noVBand="1"/>
      </w:tblPr>
      <w:tblGrid>
        <w:gridCol w:w="9962"/>
      </w:tblGrid>
      <w:tr w:rsidR="00D440AB" w14:paraId="09F893B4" w14:textId="77777777" w:rsidTr="00D440AB">
        <w:tc>
          <w:tcPr>
            <w:tcW w:w="9962" w:type="dxa"/>
          </w:tcPr>
          <w:p w14:paraId="7E5E5252" w14:textId="77777777" w:rsidR="00D440AB" w:rsidRPr="002E7A87" w:rsidRDefault="00D440AB" w:rsidP="00D440AB">
            <w:pPr>
              <w:rPr>
                <w:rFonts w:eastAsia="MS Mincho"/>
                <w:b/>
                <w:u w:val="single"/>
                <w:lang w:eastAsia="ja-JP"/>
              </w:rPr>
            </w:pPr>
            <w:r w:rsidRPr="009C6860">
              <w:rPr>
                <w:rFonts w:eastAsia="MS Mincho" w:hint="eastAsia"/>
                <w:b/>
                <w:highlight w:val="green"/>
                <w:u w:val="single"/>
                <w:lang w:eastAsia="ja-JP"/>
              </w:rPr>
              <w:t>Agreements:</w:t>
            </w:r>
          </w:p>
          <w:p w14:paraId="038918F1" w14:textId="77777777" w:rsidR="00D440AB" w:rsidRPr="002E7A87" w:rsidRDefault="00D440AB" w:rsidP="00927AE7">
            <w:pPr>
              <w:numPr>
                <w:ilvl w:val="0"/>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Clarify previous RAN1 agreements on the RSRP definition for DL RRM measurements for L3 mobility as follows</w:t>
            </w:r>
          </w:p>
          <w:p w14:paraId="3D8E807C" w14:textId="77777777" w:rsidR="00D440AB" w:rsidRPr="002E7A87" w:rsidRDefault="00D440AB" w:rsidP="00927AE7">
            <w:pPr>
              <w:numPr>
                <w:ilvl w:val="1"/>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Define SS block RSRP and CSI-RS RSRP as</w:t>
            </w:r>
          </w:p>
          <w:p w14:paraId="1EE3F1F6" w14:textId="77777777" w:rsidR="00D440AB" w:rsidRPr="002E7A87" w:rsidRDefault="00D440AB" w:rsidP="00927AE7">
            <w:pPr>
              <w:numPr>
                <w:ilvl w:val="2"/>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SS block RSRP: measured RSRP from SSS</w:t>
            </w:r>
          </w:p>
          <w:p w14:paraId="29C626D6" w14:textId="77777777" w:rsidR="00D440AB" w:rsidRPr="002E7A87" w:rsidRDefault="00D440AB" w:rsidP="00884429">
            <w:pPr>
              <w:numPr>
                <w:ilvl w:val="3"/>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 xml:space="preserve">FFS additional use of PBCH-DMRS for measurement </w:t>
            </w:r>
          </w:p>
          <w:p w14:paraId="163853EE" w14:textId="67C71F04" w:rsidR="00D440AB" w:rsidRPr="00D440AB" w:rsidRDefault="00D440AB" w:rsidP="00927AE7">
            <w:pPr>
              <w:numPr>
                <w:ilvl w:val="2"/>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CSI-RS RSR</w:t>
            </w:r>
            <w:r>
              <w:rPr>
                <w:rFonts w:eastAsia="MS Mincho"/>
                <w:lang w:eastAsia="ja-JP"/>
              </w:rPr>
              <w:t xml:space="preserve">P: measured RSRP from </w:t>
            </w:r>
            <w:r w:rsidRPr="002E7A87">
              <w:rPr>
                <w:rFonts w:eastAsia="MS Mincho"/>
                <w:lang w:eastAsia="ja-JP"/>
              </w:rPr>
              <w:t>CSI-RS in connected mode</w:t>
            </w:r>
          </w:p>
        </w:tc>
      </w:tr>
    </w:tbl>
    <w:p w14:paraId="16B32DD2" w14:textId="552F16C5" w:rsidR="00D440AB" w:rsidRDefault="00D440AB" w:rsidP="003B6E3B">
      <w:pPr>
        <w:rPr>
          <w:rFonts w:eastAsia="MS Mincho"/>
          <w:b/>
          <w:highlight w:val="green"/>
          <w:u w:val="single"/>
          <w:lang w:eastAsia="ja-JP"/>
        </w:rPr>
      </w:pPr>
    </w:p>
    <w:tbl>
      <w:tblPr>
        <w:tblStyle w:val="TableGrid"/>
        <w:tblW w:w="0" w:type="auto"/>
        <w:tblLook w:val="04A0" w:firstRow="1" w:lastRow="0" w:firstColumn="1" w:lastColumn="0" w:noHBand="0" w:noVBand="1"/>
      </w:tblPr>
      <w:tblGrid>
        <w:gridCol w:w="9962"/>
      </w:tblGrid>
      <w:tr w:rsidR="00D440AB" w14:paraId="6E53D848" w14:textId="77777777" w:rsidTr="00D440AB">
        <w:tc>
          <w:tcPr>
            <w:tcW w:w="9962" w:type="dxa"/>
          </w:tcPr>
          <w:p w14:paraId="3E45E445" w14:textId="77777777" w:rsidR="00502E4D" w:rsidRPr="00147B63" w:rsidRDefault="00502E4D" w:rsidP="00502E4D">
            <w:pPr>
              <w:rPr>
                <w:rFonts w:eastAsia="MS Mincho"/>
                <w:b/>
                <w:u w:val="single"/>
                <w:lang w:eastAsia="ja-JP"/>
              </w:rPr>
            </w:pPr>
            <w:r w:rsidRPr="00E05CD4">
              <w:rPr>
                <w:rFonts w:eastAsia="MS Mincho" w:hint="eastAsia"/>
                <w:b/>
                <w:highlight w:val="green"/>
                <w:u w:val="single"/>
                <w:lang w:eastAsia="ja-JP"/>
              </w:rPr>
              <w:t>Agreements:</w:t>
            </w:r>
          </w:p>
          <w:p w14:paraId="1A530AFA" w14:textId="77777777" w:rsidR="00502E4D" w:rsidRPr="00B67311" w:rsidRDefault="00502E4D" w:rsidP="00502E4D">
            <w:pPr>
              <w:numPr>
                <w:ilvl w:val="0"/>
                <w:numId w:val="39"/>
              </w:numPr>
              <w:overflowPunct/>
              <w:autoSpaceDE/>
              <w:autoSpaceDN/>
              <w:adjustRightInd/>
              <w:spacing w:before="0" w:after="0" w:line="240" w:lineRule="auto"/>
              <w:jc w:val="left"/>
              <w:textAlignment w:val="auto"/>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r w:rsidRPr="00147B63">
              <w:rPr>
                <w:rFonts w:eastAsia="MS Mincho"/>
                <w:lang w:eastAsia="ja-JP"/>
              </w:rPr>
              <w:t>ms window regardless of SS burst set periodicity</w:t>
            </w:r>
          </w:p>
          <w:p w14:paraId="7ED8DF79" w14:textId="77777777" w:rsidR="00502E4D" w:rsidRDefault="00502E4D" w:rsidP="00502E4D">
            <w:pPr>
              <w:numPr>
                <w:ilvl w:val="0"/>
                <w:numId w:val="39"/>
              </w:numPr>
              <w:overflowPunct/>
              <w:autoSpaceDE/>
              <w:autoSpaceDN/>
              <w:adjustRightInd/>
              <w:spacing w:before="0" w:after="0" w:line="240" w:lineRule="auto"/>
              <w:jc w:val="left"/>
              <w:textAlignment w:val="auto"/>
              <w:rPr>
                <w:rFonts w:eastAsia="MS Mincho"/>
                <w:lang w:eastAsia="ja-JP"/>
              </w:rPr>
            </w:pPr>
            <w:r>
              <w:rPr>
                <w:rFonts w:eastAsia="MS Mincho" w:hint="eastAsia"/>
                <w:lang w:eastAsia="ja-JP"/>
              </w:rPr>
              <w:t>Within this 5 ms window, n</w:t>
            </w:r>
            <w:r w:rsidRPr="00B67311">
              <w:rPr>
                <w:rFonts w:eastAsia="MS Mincho"/>
                <w:lang w:eastAsia="ja-JP"/>
              </w:rPr>
              <w:t>umber</w:t>
            </w:r>
            <w:r w:rsidRPr="00B67311">
              <w:rPr>
                <w:rFonts w:eastAsia="MS Mincho" w:hint="eastAsia"/>
                <w:lang w:eastAsia="ja-JP"/>
              </w:rPr>
              <w:t xml:space="preserve"> of possible candidate SS block locations is L</w:t>
            </w:r>
          </w:p>
          <w:p w14:paraId="6102302C" w14:textId="77777777" w:rsidR="00502E4D" w:rsidRPr="00147B63" w:rsidRDefault="00502E4D" w:rsidP="00502E4D">
            <w:pPr>
              <w:numPr>
                <w:ilvl w:val="0"/>
                <w:numId w:val="39"/>
              </w:numPr>
              <w:overflowPunct/>
              <w:autoSpaceDE/>
              <w:autoSpaceDN/>
              <w:adjustRightInd/>
              <w:spacing w:before="0" w:after="0" w:line="240" w:lineRule="auto"/>
              <w:jc w:val="left"/>
              <w:textAlignment w:val="auto"/>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14:paraId="2BFEF4B5" w14:textId="77777777" w:rsidR="00502E4D" w:rsidRPr="00795417" w:rsidRDefault="00502E4D" w:rsidP="00502E4D">
            <w:pPr>
              <w:numPr>
                <w:ilvl w:val="1"/>
                <w:numId w:val="39"/>
              </w:numPr>
              <w:overflowPunct/>
              <w:autoSpaceDE/>
              <w:autoSpaceDN/>
              <w:adjustRightInd/>
              <w:spacing w:before="0" w:after="0" w:line="240" w:lineRule="auto"/>
              <w:jc w:val="left"/>
              <w:textAlignment w:val="auto"/>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sidRPr="00502E4D">
              <w:rPr>
                <w:rFonts w:eastAsia="MS Mincho" w:hint="eastAsia"/>
                <w:lang w:eastAsia="ja-JP"/>
              </w:rPr>
              <w:t>4</w:t>
            </w:r>
          </w:p>
          <w:p w14:paraId="6EFE8CBB" w14:textId="77777777" w:rsidR="00502E4D" w:rsidRPr="00147B63" w:rsidRDefault="00502E4D" w:rsidP="00502E4D">
            <w:pPr>
              <w:numPr>
                <w:ilvl w:val="1"/>
                <w:numId w:val="39"/>
              </w:numPr>
              <w:overflowPunct/>
              <w:autoSpaceDE/>
              <w:autoSpaceDN/>
              <w:adjustRightInd/>
              <w:spacing w:before="0" w:after="0" w:line="240" w:lineRule="auto"/>
              <w:jc w:val="left"/>
              <w:textAlignment w:val="auto"/>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502E4D">
              <w:rPr>
                <w:rFonts w:eastAsia="MS Mincho"/>
                <w:lang w:eastAsia="ja-JP"/>
              </w:rPr>
              <w:t>8</w:t>
            </w:r>
          </w:p>
          <w:p w14:paraId="3669DEFD" w14:textId="43329590" w:rsidR="00502E4D" w:rsidRDefault="00502E4D" w:rsidP="00502E4D">
            <w:pPr>
              <w:numPr>
                <w:ilvl w:val="1"/>
                <w:numId w:val="39"/>
              </w:numPr>
              <w:overflowPunct/>
              <w:autoSpaceDE/>
              <w:autoSpaceDN/>
              <w:adjustRightInd/>
              <w:spacing w:before="0" w:after="0" w:line="240" w:lineRule="auto"/>
              <w:jc w:val="left"/>
              <w:textAlignment w:val="auto"/>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502E4D">
              <w:rPr>
                <w:rFonts w:eastAsia="MS Mincho"/>
                <w:lang w:eastAsia="ja-JP"/>
              </w:rPr>
              <w:t>64</w:t>
            </w:r>
          </w:p>
          <w:p w14:paraId="09C53A22" w14:textId="6AF4E628" w:rsidR="00D440AB" w:rsidRPr="00502E4D" w:rsidRDefault="00502E4D" w:rsidP="00502E4D">
            <w:pPr>
              <w:numPr>
                <w:ilvl w:val="1"/>
                <w:numId w:val="39"/>
              </w:numPr>
              <w:overflowPunct/>
              <w:autoSpaceDE/>
              <w:autoSpaceDN/>
              <w:adjustRightInd/>
              <w:spacing w:before="0" w:after="0" w:line="240" w:lineRule="auto"/>
              <w:jc w:val="left"/>
              <w:textAlignment w:val="auto"/>
              <w:rPr>
                <w:rFonts w:eastAsia="MS Mincho"/>
                <w:lang w:eastAsia="ja-JP"/>
              </w:rPr>
            </w:pPr>
            <w:r w:rsidRPr="00502E4D">
              <w:rPr>
                <w:rFonts w:eastAsia="MS Mincho" w:hint="eastAsia"/>
                <w:lang w:eastAsia="ja-JP"/>
              </w:rPr>
              <w:t>Note that RAN1 assumes minimum number of SS blocks transmitted within each SS burst set is one to define performance requirements</w:t>
            </w:r>
          </w:p>
        </w:tc>
      </w:tr>
    </w:tbl>
    <w:p w14:paraId="0A895CBC" w14:textId="77777777" w:rsidR="00D440AB" w:rsidRDefault="00D440AB" w:rsidP="003B6E3B">
      <w:pPr>
        <w:rPr>
          <w:rFonts w:eastAsia="MS Mincho"/>
          <w:b/>
          <w:highlight w:val="green"/>
          <w:u w:val="single"/>
          <w:lang w:eastAsia="ja-JP"/>
        </w:rPr>
      </w:pPr>
    </w:p>
    <w:tbl>
      <w:tblPr>
        <w:tblStyle w:val="TableGrid"/>
        <w:tblW w:w="0" w:type="auto"/>
        <w:tblLook w:val="04A0" w:firstRow="1" w:lastRow="0" w:firstColumn="1" w:lastColumn="0" w:noHBand="0" w:noVBand="1"/>
      </w:tblPr>
      <w:tblGrid>
        <w:gridCol w:w="9962"/>
      </w:tblGrid>
      <w:tr w:rsidR="009148AA" w14:paraId="6C995539" w14:textId="77777777" w:rsidTr="009148AA">
        <w:tc>
          <w:tcPr>
            <w:tcW w:w="9962" w:type="dxa"/>
          </w:tcPr>
          <w:p w14:paraId="33C65064" w14:textId="77777777" w:rsidR="009148AA" w:rsidRPr="004A4A54" w:rsidRDefault="009148AA" w:rsidP="009148AA">
            <w:pPr>
              <w:rPr>
                <w:rFonts w:eastAsia="MS Mincho"/>
                <w:b/>
                <w:u w:val="single"/>
                <w:lang w:eastAsia="ja-JP"/>
              </w:rPr>
            </w:pPr>
            <w:r w:rsidRPr="00376422">
              <w:rPr>
                <w:rFonts w:eastAsia="MS Mincho" w:hint="eastAsia"/>
                <w:b/>
                <w:highlight w:val="green"/>
                <w:u w:val="single"/>
                <w:lang w:eastAsia="ja-JP"/>
              </w:rPr>
              <w:t>Agreements:</w:t>
            </w:r>
          </w:p>
          <w:p w14:paraId="5A06E292" w14:textId="77777777" w:rsidR="009148AA" w:rsidRDefault="009148AA" w:rsidP="009148AA">
            <w:pPr>
              <w:numPr>
                <w:ilvl w:val="0"/>
                <w:numId w:val="40"/>
              </w:numPr>
              <w:overflowPunct/>
              <w:autoSpaceDE/>
              <w:autoSpaceDN/>
              <w:adjustRightInd/>
              <w:spacing w:before="0" w:after="0" w:line="240" w:lineRule="auto"/>
              <w:jc w:val="left"/>
              <w:textAlignment w:val="auto"/>
              <w:rPr>
                <w:rFonts w:eastAsia="MS Mincho"/>
                <w:lang w:eastAsia="ja-JP"/>
              </w:rPr>
            </w:pPr>
            <w:r>
              <w:rPr>
                <w:rFonts w:eastAsia="MS Mincho" w:hint="eastAsia"/>
                <w:lang w:eastAsia="ja-JP"/>
              </w:rPr>
              <w:t>RAN1 assumes at least SSS is used for SS block RSRP</w:t>
            </w:r>
          </w:p>
          <w:p w14:paraId="552ED780" w14:textId="77777777" w:rsidR="009148AA" w:rsidRPr="00376422" w:rsidRDefault="009148AA" w:rsidP="009148AA">
            <w:pPr>
              <w:numPr>
                <w:ilvl w:val="1"/>
                <w:numId w:val="40"/>
              </w:numPr>
              <w:overflowPunct/>
              <w:autoSpaceDE/>
              <w:autoSpaceDN/>
              <w:adjustRightInd/>
              <w:spacing w:before="0" w:after="0" w:line="240" w:lineRule="auto"/>
              <w:jc w:val="left"/>
              <w:textAlignment w:val="auto"/>
              <w:rPr>
                <w:rFonts w:eastAsia="MS Mincho"/>
                <w:lang w:eastAsia="ja-JP"/>
              </w:rPr>
            </w:pPr>
            <w:r w:rsidRPr="00376422">
              <w:rPr>
                <w:rFonts w:eastAsia="MS Mincho" w:hint="eastAsia"/>
                <w:lang w:eastAsia="ja-JP"/>
              </w:rPr>
              <w:t xml:space="preserve">Note that NR-PBCH DMRS can also be used for SS block RSRP if UE can know the power offset of </w:t>
            </w:r>
            <w:r w:rsidRPr="00376422">
              <w:rPr>
                <w:rFonts w:eastAsia="MS Mincho"/>
                <w:lang w:eastAsia="ja-JP"/>
              </w:rPr>
              <w:t xml:space="preserve">NR-PBCH </w:t>
            </w:r>
            <w:r w:rsidRPr="00376422">
              <w:rPr>
                <w:rFonts w:eastAsia="MS Mincho" w:hint="eastAsia"/>
                <w:lang w:eastAsia="ja-JP"/>
              </w:rPr>
              <w:t>DMRS and NR-SSS</w:t>
            </w:r>
          </w:p>
          <w:p w14:paraId="43D8BB61" w14:textId="77777777" w:rsidR="009148AA" w:rsidRDefault="009148AA" w:rsidP="00135CEC">
            <w:pPr>
              <w:snapToGrid w:val="0"/>
              <w:spacing w:after="120"/>
              <w:contextualSpacing/>
            </w:pPr>
          </w:p>
        </w:tc>
      </w:tr>
    </w:tbl>
    <w:p w14:paraId="0DFFA2B6" w14:textId="3879099E" w:rsidR="00135CEC" w:rsidRDefault="00135CEC" w:rsidP="00135CEC">
      <w:pPr>
        <w:snapToGrid w:val="0"/>
        <w:spacing w:after="120"/>
        <w:contextualSpacing/>
        <w:jc w:val="both"/>
      </w:pPr>
    </w:p>
    <w:p w14:paraId="1672D24F" w14:textId="71BFDB33" w:rsidR="008D720F" w:rsidRDefault="008D720F" w:rsidP="00135CEC">
      <w:pPr>
        <w:snapToGrid w:val="0"/>
        <w:spacing w:after="120"/>
        <w:contextualSpacing/>
        <w:jc w:val="both"/>
      </w:pPr>
      <w:r>
        <w:lastRenderedPageBreak/>
        <w:t xml:space="preserve">In this contribution, we </w:t>
      </w:r>
      <w:r w:rsidR="00BD6D82">
        <w:t>provide</w:t>
      </w:r>
      <w:r>
        <w:t xml:space="preserve"> our view on the RRM measurement based on SS block.</w:t>
      </w:r>
    </w:p>
    <w:p w14:paraId="0B3BE98D" w14:textId="256ABC85" w:rsidR="0044173B" w:rsidRDefault="00FE421C" w:rsidP="00FE421C">
      <w:pPr>
        <w:pStyle w:val="Heading1"/>
      </w:pPr>
      <w:r>
        <w:t xml:space="preserve">Measurement based on SS block </w:t>
      </w:r>
    </w:p>
    <w:p w14:paraId="59861FFE" w14:textId="4902B013" w:rsidR="00757061" w:rsidRDefault="00AA4222" w:rsidP="00AA4222">
      <w:pPr>
        <w:rPr>
          <w:lang w:val="en-GB"/>
        </w:rPr>
      </w:pPr>
      <w:r>
        <w:rPr>
          <w:lang w:val="en-GB"/>
        </w:rPr>
        <w:t xml:space="preserve">Mobility measurements (regardless of RRC state) need to be based on synchronization signals, measurement signals (can be same as synchronization signals as well) and broadcast channel to provide the campable cell info. </w:t>
      </w:r>
      <w:r w:rsidR="00E5602E">
        <w:rPr>
          <w:lang w:val="en-GB"/>
        </w:rPr>
        <w:t xml:space="preserve">For initial access, the SS burst set periodicity was agreed to be 20ms for both sub-6GHz and above-6GHz frequency bands. </w:t>
      </w:r>
      <w:r w:rsidR="00EF7905">
        <w:rPr>
          <w:lang w:val="en-GB"/>
        </w:rPr>
        <w:t xml:space="preserve">While for idle and connected mode UE, </w:t>
      </w:r>
      <w:r w:rsidR="00757061">
        <w:rPr>
          <w:lang w:val="en-GB"/>
        </w:rPr>
        <w:t>the periodicity can be configured together with measurement window, However, without periodicity and measurement window configuration, UE will assume 5ms SS burst set periodicity.</w:t>
      </w:r>
    </w:p>
    <w:p w14:paraId="7D631947" w14:textId="75A073A8" w:rsidR="00FC747D" w:rsidRDefault="00FC747D" w:rsidP="00FC747D">
      <w:pPr>
        <w:rPr>
          <w:lang w:eastAsia="ko-KR"/>
        </w:rPr>
      </w:pPr>
      <w:r>
        <w:rPr>
          <w:lang w:val="en-GB"/>
        </w:rPr>
        <w:t xml:space="preserve">One more thing to note </w:t>
      </w:r>
      <w:r w:rsidR="00E2397B">
        <w:rPr>
          <w:lang w:val="en-GB"/>
        </w:rPr>
        <w:t xml:space="preserve">is </w:t>
      </w:r>
      <w:r>
        <w:rPr>
          <w:lang w:val="en-GB"/>
        </w:rPr>
        <w:t xml:space="preserve">that, while LTE has 63 tones used for SSS, NR currently have 127 tones for SSS which is 2x of the LTE. With those agreements in mind, we consider if NR can meet the LTE measurement requirement. </w:t>
      </w:r>
      <w:r>
        <w:rPr>
          <w:lang w:eastAsia="ko-KR"/>
        </w:rPr>
        <w:t>In LTE, the current measurement accuracy has been derived assuming 5 subframes over 200 ms. How to sample 5 subframes during 200 ms measurement period is up to UE implementation. LTE has 48 REs of CRS over 6RB (1.08MHz) in 1 subframe. In NR, there are 12</w:t>
      </w:r>
      <w:r w:rsidR="008364A5">
        <w:rPr>
          <w:lang w:eastAsia="ko-KR"/>
        </w:rPr>
        <w:t xml:space="preserve">7 </w:t>
      </w:r>
      <w:r>
        <w:rPr>
          <w:lang w:eastAsia="ko-KR"/>
        </w:rPr>
        <w:t xml:space="preserve">REs of SSS in 1 SS block. If we assume a single port SSS, there are 2.6x REs compared to LTE, or if we assume 2 ports </w:t>
      </w:r>
      <w:r w:rsidR="0004111C">
        <w:rPr>
          <w:lang w:eastAsia="ko-KR"/>
        </w:rPr>
        <w:t>CRS</w:t>
      </w:r>
      <w:r>
        <w:rPr>
          <w:lang w:eastAsia="ko-KR"/>
        </w:rPr>
        <w:t>, there are 1.</w:t>
      </w:r>
      <w:r w:rsidR="00EC7A1D">
        <w:rPr>
          <w:lang w:eastAsia="ko-KR"/>
        </w:rPr>
        <w:t>3</w:t>
      </w:r>
      <w:r>
        <w:rPr>
          <w:lang w:eastAsia="ko-KR"/>
        </w:rPr>
        <w:t xml:space="preserve">x REs compared to LTE. </w:t>
      </w:r>
      <w:r w:rsidR="00E31B91">
        <w:rPr>
          <w:lang w:eastAsia="ko-KR"/>
        </w:rPr>
        <w:t xml:space="preserve">Also, it is important to note, even with 20ms SS burst set periodicity, there can be at least 10 SS burst set within 200ms. </w:t>
      </w:r>
      <w:r w:rsidR="002D5843">
        <w:rPr>
          <w:lang w:eastAsia="ko-KR"/>
        </w:rPr>
        <w:t>Moreover,</w:t>
      </w:r>
      <w:r w:rsidR="00E31B91">
        <w:rPr>
          <w:lang w:eastAsia="ko-KR"/>
        </w:rPr>
        <w:t xml:space="preserve"> NR will </w:t>
      </w:r>
      <w:r w:rsidR="00F83530">
        <w:rPr>
          <w:lang w:eastAsia="ko-KR"/>
        </w:rPr>
        <w:t xml:space="preserve">design for </w:t>
      </w:r>
      <w:r w:rsidR="00E31B91">
        <w:rPr>
          <w:lang w:eastAsia="ko-KR"/>
        </w:rPr>
        <w:t>multiple SS blocks with</w:t>
      </w:r>
      <w:r w:rsidR="00F83530">
        <w:rPr>
          <w:lang w:eastAsia="ko-KR"/>
        </w:rPr>
        <w:t>in</w:t>
      </w:r>
      <w:r w:rsidR="00E31B91">
        <w:rPr>
          <w:lang w:eastAsia="ko-KR"/>
        </w:rPr>
        <w:t xml:space="preserve"> the same SS burst set. </w:t>
      </w:r>
      <w:r w:rsidR="009444C4">
        <w:rPr>
          <w:lang w:eastAsia="ko-KR"/>
        </w:rPr>
        <w:t>I</w:t>
      </w:r>
      <w:r>
        <w:rPr>
          <w:lang w:eastAsia="ko-KR"/>
        </w:rPr>
        <w:t xml:space="preserve">t is expected that the measurement accuracy in NR based on SSS will be better than the existing LTE measurement accuracy. Therefore, we </w:t>
      </w:r>
      <w:r w:rsidR="00753373">
        <w:rPr>
          <w:lang w:eastAsia="ko-KR"/>
        </w:rPr>
        <w:t>think SSS should be enough for RRM</w:t>
      </w:r>
      <w:r>
        <w:rPr>
          <w:lang w:eastAsia="ko-KR"/>
        </w:rPr>
        <w:t xml:space="preserve"> measurements in </w:t>
      </w:r>
      <w:r w:rsidR="00753373">
        <w:rPr>
          <w:lang w:eastAsia="zh-CN"/>
        </w:rPr>
        <w:t>Idle/RRC connected inactive/RRC connected active states</w:t>
      </w:r>
      <w:r>
        <w:rPr>
          <w:lang w:eastAsia="ko-KR"/>
        </w:rPr>
        <w:t xml:space="preserve"> for cell detection and measurements purpose. </w:t>
      </w:r>
    </w:p>
    <w:p w14:paraId="26CED587" w14:textId="77777777" w:rsidR="004F2F50" w:rsidRDefault="004F2F50" w:rsidP="004F2F50">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cell-specific PSS and SSS for both the serving cell and neighboring cells.</w:t>
      </w:r>
    </w:p>
    <w:p w14:paraId="0EED015B" w14:textId="21D93AB1" w:rsidR="00F202E0" w:rsidRDefault="00F202E0" w:rsidP="00AA4222">
      <w:r>
        <w:t>Meanwhile, NR also agreed that DMRS can be used for PBCH demod reference signal. In [</w:t>
      </w:r>
      <w:r w:rsidR="007C5B93">
        <w:t>4</w:t>
      </w:r>
      <w:r>
        <w:t>], we discuss the DMRS design for PBCH. The main reason for using DMRS as PBCH demod reference signal, is due to the agreement that PBCH has twice the bandwidth compared to NR-SS, therefore, it is required to have DMRS for the tones that does not overlap with SSS. However, we do not think that DRMS design should be driven by the RRM measurement since SSS should be enough for RRM measurement as we discussed before.</w:t>
      </w:r>
    </w:p>
    <w:p w14:paraId="7BA0E345" w14:textId="0D3DEA6A" w:rsidR="00F202E0" w:rsidRDefault="00C51ADD" w:rsidP="00AA4222">
      <w:r>
        <w:t xml:space="preserve">On the other side, if DMRS is used for the mobility RRM, it is highly desirable to combine the DMRS with NR-SS to </w:t>
      </w:r>
      <w:r w:rsidR="005534EB">
        <w:t>derive</w:t>
      </w:r>
      <w:r>
        <w:t xml:space="preserve"> a more accurate SS-block measurement. To achieve that, there are two considerations</w:t>
      </w:r>
    </w:p>
    <w:p w14:paraId="3A16D1F1" w14:textId="31A99A5D" w:rsidR="00C51ADD" w:rsidRDefault="00C51ADD" w:rsidP="00AA4222">
      <w:r>
        <w:t>The first consideration is on the QCL between PBCH DRMS and NR-SSS. To combine the measurement from both the DMRS and NR-SSS, it is important to assume that both the PBCH DMRS and NR-SSS are QCL’ed, i.e. they share the same port.</w:t>
      </w:r>
    </w:p>
    <w:p w14:paraId="12FFD76C" w14:textId="6293A423" w:rsidR="00C51ADD" w:rsidRDefault="00C51ADD" w:rsidP="00C51ADD">
      <w:pPr>
        <w:rPr>
          <w:lang w:eastAsia="zh-CN"/>
        </w:rPr>
      </w:pPr>
      <w:r w:rsidRPr="007A3435">
        <w:rPr>
          <w:b/>
          <w:u w:val="single"/>
          <w:lang w:eastAsia="zh-CN"/>
        </w:rPr>
        <w:t xml:space="preserve">Proposal </w:t>
      </w:r>
      <w:r>
        <w:rPr>
          <w:b/>
          <w:u w:val="single"/>
          <w:lang w:eastAsia="zh-CN"/>
        </w:rPr>
        <w:t>2</w:t>
      </w:r>
      <w:r w:rsidRPr="007A3435">
        <w:rPr>
          <w:b/>
          <w:u w:val="single"/>
          <w:lang w:eastAsia="zh-CN"/>
        </w:rPr>
        <w:t>:</w:t>
      </w:r>
      <w:r>
        <w:rPr>
          <w:lang w:eastAsia="zh-CN"/>
        </w:rPr>
        <w:t xml:space="preserve"> If PBCH DMRS is used to supplement the NR-SSS based mobility RRM, PBCH DMRS and NR-SSS are QC</w:t>
      </w:r>
      <w:r w:rsidR="00791D24">
        <w:rPr>
          <w:lang w:eastAsia="zh-CN"/>
        </w:rPr>
        <w:t>L</w:t>
      </w:r>
      <w:r>
        <w:rPr>
          <w:lang w:eastAsia="zh-CN"/>
        </w:rPr>
        <w:t>’ed, i.e. they share the same port.</w:t>
      </w:r>
    </w:p>
    <w:p w14:paraId="494B1396" w14:textId="7AC80D8B" w:rsidR="00C51ADD" w:rsidRDefault="00C51ADD" w:rsidP="00C51ADD">
      <w:pPr>
        <w:rPr>
          <w:lang w:eastAsia="zh-CN"/>
        </w:rPr>
      </w:pPr>
      <w:r>
        <w:rPr>
          <w:lang w:eastAsia="zh-CN"/>
        </w:rPr>
        <w:t>The second consideration is the power offset between NR-SSS and PBCH DMRS. To accurately combine the measurement from NR-SSS and PBCH DMRS, it is also desirable to statically or semi-statically fix power offset between NR-SSS and PBCH DMRS. The power offset could either be fixed in the spec or semi-statically signaled to the UE</w:t>
      </w:r>
      <w:r w:rsidR="00310B22">
        <w:rPr>
          <w:lang w:eastAsia="zh-CN"/>
        </w:rPr>
        <w:t xml:space="preserve"> via SI or RRC configuration</w:t>
      </w:r>
      <w:r w:rsidR="00302D43">
        <w:rPr>
          <w:lang w:eastAsia="zh-CN"/>
        </w:rPr>
        <w:t>.</w:t>
      </w:r>
    </w:p>
    <w:p w14:paraId="28BEE426" w14:textId="3588C292" w:rsidR="00C51ADD" w:rsidRDefault="00C51ADD" w:rsidP="00C51ADD">
      <w:pPr>
        <w:rPr>
          <w:lang w:eastAsia="zh-CN"/>
        </w:rPr>
      </w:pPr>
      <w:r w:rsidRPr="007A3435">
        <w:rPr>
          <w:b/>
          <w:u w:val="single"/>
          <w:lang w:eastAsia="zh-CN"/>
        </w:rPr>
        <w:t xml:space="preserve">Proposal </w:t>
      </w:r>
      <w:r>
        <w:rPr>
          <w:b/>
          <w:u w:val="single"/>
          <w:lang w:eastAsia="zh-CN"/>
        </w:rPr>
        <w:t>3</w:t>
      </w:r>
      <w:r w:rsidRPr="007A3435">
        <w:rPr>
          <w:b/>
          <w:u w:val="single"/>
          <w:lang w:eastAsia="zh-CN"/>
        </w:rPr>
        <w:t>:</w:t>
      </w:r>
      <w:r>
        <w:rPr>
          <w:lang w:eastAsia="zh-CN"/>
        </w:rPr>
        <w:t xml:space="preserve"> If PBCH DMRS is used to supplement the NR-SSS based mobility RRM, PBCH DMRS and NR-SSS should have statically or semi-statically fixed power offset</w:t>
      </w:r>
      <w:r w:rsidR="00C06A96">
        <w:rPr>
          <w:lang w:eastAsia="zh-CN"/>
        </w:rPr>
        <w:t>. The power offset could either be fixed in the spec or semi-statically signaled to the UE via SI or RRC configuration.</w:t>
      </w:r>
    </w:p>
    <w:p w14:paraId="298B842D" w14:textId="2DA63F9B" w:rsidR="00EC4E36" w:rsidRDefault="00EC4E36" w:rsidP="00C51ADD">
      <w:pPr>
        <w:rPr>
          <w:lang w:eastAsia="zh-CN"/>
        </w:rPr>
      </w:pPr>
      <w:r>
        <w:rPr>
          <w:lang w:eastAsia="zh-CN"/>
        </w:rPr>
        <w:t>The other aspect we need to consider i</w:t>
      </w:r>
      <w:r w:rsidR="00A722A6">
        <w:rPr>
          <w:lang w:eastAsia="zh-CN"/>
        </w:rPr>
        <w:t>s</w:t>
      </w:r>
      <w:r>
        <w:rPr>
          <w:lang w:eastAsia="zh-CN"/>
        </w:rPr>
        <w:t xml:space="preserve"> the number of </w:t>
      </w:r>
      <w:r w:rsidR="00DF17F7">
        <w:rPr>
          <w:lang w:eastAsia="zh-CN"/>
        </w:rPr>
        <w:t xml:space="preserve">configurations of periodicity and timing for RRM measurement on each carrier that UE has to perform. </w:t>
      </w:r>
      <w:r w:rsidR="001C7EB3">
        <w:rPr>
          <w:lang w:eastAsia="zh-CN"/>
        </w:rPr>
        <w:t>The purpose for RRM measurement is for UE to detect and measure the quality of the neighboring cells and perform comparison of the qualities of different cells. Therefore, to make fair comparison between different cell</w:t>
      </w:r>
      <w:r w:rsidR="00DB3AA2">
        <w:rPr>
          <w:lang w:eastAsia="zh-CN"/>
        </w:rPr>
        <w:t>s</w:t>
      </w:r>
      <w:r w:rsidR="001C7EB3">
        <w:rPr>
          <w:lang w:eastAsia="zh-CN"/>
        </w:rPr>
        <w:t>, it is desirable for UEs to perform the measurement with the same periodicity. Also, even if UE is configured with multiple periodicit</w:t>
      </w:r>
      <w:r w:rsidR="00F74172">
        <w:rPr>
          <w:lang w:eastAsia="zh-CN"/>
        </w:rPr>
        <w:t>ies</w:t>
      </w:r>
      <w:r w:rsidR="001C7EB3">
        <w:rPr>
          <w:lang w:eastAsia="zh-CN"/>
        </w:rPr>
        <w:t>, in order to detect all the possible cells, the detection latency or measurement latency will be dictated by the cell with the longest periodicity</w:t>
      </w:r>
      <w:r w:rsidR="00A90097">
        <w:rPr>
          <w:lang w:eastAsia="zh-CN"/>
        </w:rPr>
        <w:t>, hence the usefulness of configuring a short periodicity at the same time is highly questionable</w:t>
      </w:r>
      <w:r w:rsidR="001C7EB3">
        <w:rPr>
          <w:lang w:eastAsia="zh-CN"/>
        </w:rPr>
        <w:t xml:space="preserve">. Another important aspect is the device </w:t>
      </w:r>
      <w:r w:rsidR="002679A3">
        <w:rPr>
          <w:lang w:eastAsia="zh-CN"/>
        </w:rPr>
        <w:t>complexity and power consumption;</w:t>
      </w:r>
      <w:r w:rsidR="001C7EB3">
        <w:rPr>
          <w:lang w:eastAsia="zh-CN"/>
        </w:rPr>
        <w:t xml:space="preserve"> it is clearly going to increase UE complexity and power consumption if UE needs to perform measurement with different periodicity and timing. </w:t>
      </w:r>
      <w:r w:rsidR="00C05989">
        <w:rPr>
          <w:lang w:eastAsia="zh-CN"/>
        </w:rPr>
        <w:lastRenderedPageBreak/>
        <w:t xml:space="preserve">As the system benefit unclear and potential increase of UE complexity and power consumption, we think NW should only configure one </w:t>
      </w:r>
      <w:r w:rsidR="00AB45DE">
        <w:rPr>
          <w:lang w:eastAsia="zh-CN"/>
        </w:rPr>
        <w:t>periodicity</w:t>
      </w:r>
      <w:r w:rsidR="00C05989">
        <w:rPr>
          <w:lang w:eastAsia="zh-CN"/>
        </w:rPr>
        <w:t xml:space="preserve"> and timing </w:t>
      </w:r>
      <w:r w:rsidR="00627AAF">
        <w:rPr>
          <w:lang w:eastAsia="zh-CN"/>
        </w:rPr>
        <w:t>for RRM measurement per carrier.</w:t>
      </w:r>
    </w:p>
    <w:p w14:paraId="4666D81E" w14:textId="21E6E85D" w:rsidR="001D29B0" w:rsidRDefault="001D29B0" w:rsidP="00C51ADD">
      <w:pPr>
        <w:rPr>
          <w:lang w:eastAsia="zh-CN"/>
        </w:rPr>
      </w:pPr>
      <w:r w:rsidRPr="007A3435">
        <w:rPr>
          <w:b/>
          <w:u w:val="single"/>
          <w:lang w:eastAsia="zh-CN"/>
        </w:rPr>
        <w:t xml:space="preserve">Proposal </w:t>
      </w:r>
      <w:r>
        <w:rPr>
          <w:b/>
          <w:u w:val="single"/>
          <w:lang w:eastAsia="zh-CN"/>
        </w:rPr>
        <w:t>4</w:t>
      </w:r>
      <w:r w:rsidRPr="007A3435">
        <w:rPr>
          <w:b/>
          <w:u w:val="single"/>
          <w:lang w:eastAsia="zh-CN"/>
        </w:rPr>
        <w:t>:</w:t>
      </w:r>
      <w:r>
        <w:rPr>
          <w:lang w:eastAsia="zh-CN"/>
        </w:rPr>
        <w:t xml:space="preserve"> NW should only configure one periodicity and timing for RRM measurement per carrier.</w:t>
      </w:r>
    </w:p>
    <w:p w14:paraId="56D28D4B" w14:textId="26018A49" w:rsidR="00067CA8" w:rsidRPr="00226FE2" w:rsidRDefault="004503F9" w:rsidP="00067CA8">
      <w:pPr>
        <w:pStyle w:val="Heading1"/>
        <w:rPr>
          <w:lang w:eastAsia="zh-CN"/>
        </w:rPr>
      </w:pPr>
      <w:r>
        <w:rPr>
          <w:lang w:eastAsia="zh-CN"/>
        </w:rPr>
        <w:t>Conclusions</w:t>
      </w:r>
    </w:p>
    <w:p w14:paraId="05ADBF75" w14:textId="219DB297" w:rsidR="0048434D" w:rsidRPr="002838A1"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w:t>
      </w:r>
      <w:r w:rsidR="00C51ADD">
        <w:rPr>
          <w:szCs w:val="22"/>
        </w:rPr>
        <w:t>the NR measurement based on SS block</w:t>
      </w:r>
      <w:r>
        <w:rPr>
          <w:szCs w:val="22"/>
        </w:rPr>
        <w:t>. The following proposals have been made:</w:t>
      </w:r>
    </w:p>
    <w:p w14:paraId="0E0C07C9" w14:textId="77777777" w:rsidR="00C51ADD" w:rsidRDefault="00C51ADD" w:rsidP="00C51ADD">
      <w:pPr>
        <w:rPr>
          <w:lang w:eastAsia="zh-CN"/>
        </w:rPr>
      </w:pPr>
      <w:r w:rsidRPr="007A3435">
        <w:rPr>
          <w:b/>
          <w:u w:val="single"/>
          <w:lang w:eastAsia="zh-CN"/>
        </w:rPr>
        <w:t>Proposal 1:</w:t>
      </w:r>
      <w:r>
        <w:rPr>
          <w:lang w:eastAsia="zh-CN"/>
        </w:rPr>
        <w:t xml:space="preserve"> In Idle/RRC connected inactive/RRC connected active states, cell detection and measurements are based on cell-specific PSS and SSS for both the serving cell and neighboring cells.</w:t>
      </w:r>
    </w:p>
    <w:p w14:paraId="00C592F7" w14:textId="40960E41" w:rsidR="00C51ADD" w:rsidRDefault="00C51ADD" w:rsidP="00C51ADD">
      <w:pPr>
        <w:rPr>
          <w:lang w:eastAsia="zh-CN"/>
        </w:rPr>
      </w:pPr>
      <w:r w:rsidRPr="007A3435">
        <w:rPr>
          <w:b/>
          <w:u w:val="single"/>
          <w:lang w:eastAsia="zh-CN"/>
        </w:rPr>
        <w:t xml:space="preserve">Proposal </w:t>
      </w:r>
      <w:r>
        <w:rPr>
          <w:b/>
          <w:u w:val="single"/>
          <w:lang w:eastAsia="zh-CN"/>
        </w:rPr>
        <w:t>2</w:t>
      </w:r>
      <w:r w:rsidRPr="007A3435">
        <w:rPr>
          <w:b/>
          <w:u w:val="single"/>
          <w:lang w:eastAsia="zh-CN"/>
        </w:rPr>
        <w:t>:</w:t>
      </w:r>
      <w:r>
        <w:rPr>
          <w:lang w:eastAsia="zh-CN"/>
        </w:rPr>
        <w:t xml:space="preserve"> If PBCH DMRS is used to supplement the NR-SSS based mobility RR</w:t>
      </w:r>
      <w:r w:rsidR="00A75E87">
        <w:rPr>
          <w:lang w:eastAsia="zh-CN"/>
        </w:rPr>
        <w:t>M, PBCH DMRS and NR-SSS are QCL</w:t>
      </w:r>
      <w:r>
        <w:rPr>
          <w:lang w:eastAsia="zh-CN"/>
        </w:rPr>
        <w:t>’ed, i.e. they share the same port.</w:t>
      </w:r>
    </w:p>
    <w:p w14:paraId="6C7E12B0" w14:textId="0D154C51" w:rsidR="008E1561" w:rsidRDefault="008E1561" w:rsidP="008E1561">
      <w:pPr>
        <w:rPr>
          <w:lang w:eastAsia="zh-CN"/>
        </w:rPr>
      </w:pPr>
      <w:r w:rsidRPr="007A3435">
        <w:rPr>
          <w:b/>
          <w:u w:val="single"/>
          <w:lang w:eastAsia="zh-CN"/>
        </w:rPr>
        <w:t xml:space="preserve">Proposal </w:t>
      </w:r>
      <w:r>
        <w:rPr>
          <w:b/>
          <w:u w:val="single"/>
          <w:lang w:eastAsia="zh-CN"/>
        </w:rPr>
        <w:t>3</w:t>
      </w:r>
      <w:r w:rsidRPr="007A3435">
        <w:rPr>
          <w:b/>
          <w:u w:val="single"/>
          <w:lang w:eastAsia="zh-CN"/>
        </w:rPr>
        <w:t>:</w:t>
      </w:r>
      <w:r>
        <w:rPr>
          <w:lang w:eastAsia="zh-CN"/>
        </w:rPr>
        <w:t xml:space="preserve"> If PBCH DMRS is used to supplement the NR-SSS based mobility RRM, PBCH DMRS and NR-SSS should have statically or semi-statically fixed power offset. The power offset could either be fixed in the spec or semi-statically signaled to the UE via SI or RRC configuration.</w:t>
      </w:r>
    </w:p>
    <w:p w14:paraId="051D6E8F" w14:textId="255EDF72" w:rsidR="00537607" w:rsidRDefault="00537607" w:rsidP="008E1561">
      <w:pPr>
        <w:rPr>
          <w:lang w:eastAsia="zh-CN"/>
        </w:rPr>
      </w:pPr>
      <w:r w:rsidRPr="007A3435">
        <w:rPr>
          <w:b/>
          <w:u w:val="single"/>
          <w:lang w:eastAsia="zh-CN"/>
        </w:rPr>
        <w:t xml:space="preserve">Proposal </w:t>
      </w:r>
      <w:r>
        <w:rPr>
          <w:b/>
          <w:u w:val="single"/>
          <w:lang w:eastAsia="zh-CN"/>
        </w:rPr>
        <w:t>4</w:t>
      </w:r>
      <w:r w:rsidRPr="007A3435">
        <w:rPr>
          <w:b/>
          <w:u w:val="single"/>
          <w:lang w:eastAsia="zh-CN"/>
        </w:rPr>
        <w:t>:</w:t>
      </w:r>
      <w:r>
        <w:rPr>
          <w:lang w:eastAsia="zh-CN"/>
        </w:rPr>
        <w:t xml:space="preserve"> </w:t>
      </w:r>
      <w:r w:rsidR="001D29B0">
        <w:rPr>
          <w:lang w:eastAsia="zh-CN"/>
        </w:rPr>
        <w:t>NW should only configure one periodicity and timing for RRM measurement per carrier.</w:t>
      </w:r>
    </w:p>
    <w:p w14:paraId="43B7F896" w14:textId="6AEB75AE" w:rsidR="00E523F3" w:rsidRPr="000A64D8" w:rsidRDefault="006B6DC3" w:rsidP="006B6DC3">
      <w:pPr>
        <w:pStyle w:val="Heading1"/>
        <w:rPr>
          <w:lang w:val="en-US"/>
        </w:rPr>
      </w:pPr>
      <w:r w:rsidRPr="000A64D8">
        <w:rPr>
          <w:lang w:val="en-US"/>
        </w:rPr>
        <w:t xml:space="preserve"> </w:t>
      </w:r>
      <w:r w:rsidR="00E523F3" w:rsidRPr="000A64D8">
        <w:rPr>
          <w:lang w:val="en-US"/>
        </w:rPr>
        <w:t>References</w:t>
      </w:r>
    </w:p>
    <w:p w14:paraId="6A9B135E" w14:textId="0BB96222" w:rsidR="007A0DCF" w:rsidRPr="007A0DCF" w:rsidRDefault="007A0DCF" w:rsidP="00331DEF">
      <w:pPr>
        <w:numPr>
          <w:ilvl w:val="0"/>
          <w:numId w:val="24"/>
        </w:numPr>
      </w:pPr>
      <w:bookmarkStart w:id="2" w:name="_Ref462859139"/>
      <w:bookmarkStart w:id="3" w:name="_Ref471479747"/>
      <w:bookmarkStart w:id="4" w:name="_Ref462921140"/>
      <w:bookmarkStart w:id="5" w:name="_Ref471480026"/>
      <w:bookmarkStart w:id="6" w:name="_Ref446333722"/>
      <w:bookmarkStart w:id="7" w:name="_Ref458067121"/>
      <w:bookmarkStart w:id="8" w:name="_Ref458093355"/>
      <w:bookmarkStart w:id="9" w:name="_Ref462751848"/>
      <w:bookmarkStart w:id="10" w:name="_Ref462859211"/>
      <w:bookmarkStart w:id="11" w:name="_Ref470450042"/>
      <w:r>
        <w:rPr>
          <w:rFonts w:eastAsia="MS Mincho"/>
          <w:lang w:eastAsia="ja-JP"/>
        </w:rPr>
        <w:t>RAN1 #88 Chairman Notes</w:t>
      </w:r>
    </w:p>
    <w:p w14:paraId="61F666A6" w14:textId="7355B037" w:rsidR="007A0DCF" w:rsidRPr="00054F1F" w:rsidRDefault="007A0DCF" w:rsidP="00F94620">
      <w:pPr>
        <w:numPr>
          <w:ilvl w:val="0"/>
          <w:numId w:val="24"/>
        </w:numPr>
      </w:pPr>
      <w:r>
        <w:rPr>
          <w:rFonts w:eastAsia="MS Mincho"/>
          <w:lang w:eastAsia="ja-JP"/>
        </w:rPr>
        <w:t>RAN1 #88bis Chairman Notes</w:t>
      </w:r>
    </w:p>
    <w:p w14:paraId="395629C3" w14:textId="16F24A53" w:rsidR="00054F1F" w:rsidRPr="007A0DCF" w:rsidRDefault="00054F1F" w:rsidP="007E14F9">
      <w:pPr>
        <w:numPr>
          <w:ilvl w:val="0"/>
          <w:numId w:val="24"/>
        </w:numPr>
      </w:pPr>
      <w:r>
        <w:rPr>
          <w:rFonts w:eastAsia="MS Mincho"/>
          <w:lang w:eastAsia="ja-JP"/>
        </w:rPr>
        <w:t>RAN1 #8</w:t>
      </w:r>
      <w:r w:rsidR="007E14F9">
        <w:rPr>
          <w:rFonts w:eastAsia="MS Mincho"/>
          <w:lang w:eastAsia="ja-JP"/>
        </w:rPr>
        <w:t>9</w:t>
      </w:r>
      <w:r>
        <w:rPr>
          <w:rFonts w:eastAsia="MS Mincho"/>
          <w:lang w:eastAsia="ja-JP"/>
        </w:rPr>
        <w:t xml:space="preserve"> Chairman Notes</w:t>
      </w:r>
    </w:p>
    <w:p w14:paraId="18E6F5EE" w14:textId="35D53D9B" w:rsidR="00331DEF" w:rsidRPr="00901634" w:rsidRDefault="00901A33" w:rsidP="00901A33">
      <w:pPr>
        <w:numPr>
          <w:ilvl w:val="0"/>
          <w:numId w:val="24"/>
        </w:numPr>
      </w:pPr>
      <w:r w:rsidRPr="00901634">
        <w:rPr>
          <w:rFonts w:eastAsia="MS Mincho"/>
          <w:lang w:eastAsia="ja-JP"/>
        </w:rPr>
        <w:t>R1-1711141</w:t>
      </w:r>
      <w:r w:rsidR="00331DEF" w:rsidRPr="00901634">
        <w:rPr>
          <w:rFonts w:eastAsia="MS Mincho"/>
          <w:lang w:eastAsia="ja-JP"/>
        </w:rPr>
        <w:t>, “</w:t>
      </w:r>
      <w:r w:rsidR="00450E54" w:rsidRPr="00901634">
        <w:rPr>
          <w:rFonts w:eastAsia="MS Mincho"/>
          <w:lang w:eastAsia="ja-JP"/>
        </w:rPr>
        <w:t>DMRS design for NR-PBCH</w:t>
      </w:r>
      <w:r w:rsidR="00094F87">
        <w:rPr>
          <w:rFonts w:eastAsia="MS Mincho"/>
          <w:lang w:eastAsia="ja-JP"/>
        </w:rPr>
        <w:t>,</w:t>
      </w:r>
      <w:bookmarkStart w:id="12" w:name="_GoBack"/>
      <w:bookmarkEnd w:id="12"/>
      <w:r w:rsidR="00331DEF" w:rsidRPr="00901634">
        <w:t>”</w:t>
      </w:r>
      <w:r w:rsidR="00331DEF" w:rsidRPr="00901634">
        <w:rPr>
          <w:rFonts w:eastAsia="MS Mincho" w:hint="eastAsia"/>
          <w:lang w:eastAsia="ja-JP"/>
        </w:rPr>
        <w:t xml:space="preserve"> </w:t>
      </w:r>
      <w:r w:rsidR="00331DEF" w:rsidRPr="00901634">
        <w:rPr>
          <w:rFonts w:eastAsia="MS Mincho"/>
          <w:lang w:eastAsia="ja-JP"/>
        </w:rPr>
        <w:t>Qualcomm</w:t>
      </w:r>
      <w:bookmarkEnd w:id="2"/>
      <w:r w:rsidR="00331DEF" w:rsidRPr="00901634">
        <w:rPr>
          <w:rFonts w:eastAsia="MS Mincho"/>
          <w:lang w:eastAsia="ja-JP"/>
        </w:rPr>
        <w:t xml:space="preserve"> </w:t>
      </w:r>
      <w:r w:rsidR="00331DEF" w:rsidRPr="00901634">
        <w:t>Incorporated</w:t>
      </w:r>
      <w:bookmarkEnd w:id="3"/>
      <w:bookmarkEnd w:id="4"/>
      <w:bookmarkEnd w:id="5"/>
      <w:bookmarkEnd w:id="6"/>
      <w:bookmarkEnd w:id="7"/>
      <w:bookmarkEnd w:id="8"/>
      <w:bookmarkEnd w:id="9"/>
      <w:bookmarkEnd w:id="10"/>
      <w:bookmarkEnd w:id="11"/>
    </w:p>
    <w:sectPr w:rsidR="00331DEF" w:rsidRPr="0090163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D90DF" w14:textId="77777777" w:rsidR="00781388" w:rsidRDefault="00781388">
      <w:r>
        <w:separator/>
      </w:r>
    </w:p>
  </w:endnote>
  <w:endnote w:type="continuationSeparator" w:id="0">
    <w:p w14:paraId="39FBD71D" w14:textId="77777777" w:rsidR="00781388" w:rsidRDefault="00781388">
      <w:r>
        <w:continuationSeparator/>
      </w:r>
    </w:p>
  </w:endnote>
  <w:endnote w:type="continuationNotice" w:id="1">
    <w:p w14:paraId="582990FB" w14:textId="77777777" w:rsidR="00781388" w:rsidRDefault="00781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ABC3E19"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4F8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4F8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60BFB" w14:textId="77777777" w:rsidR="00781388" w:rsidRDefault="00781388">
      <w:r>
        <w:separator/>
      </w:r>
    </w:p>
  </w:footnote>
  <w:footnote w:type="continuationSeparator" w:id="0">
    <w:p w14:paraId="0D502BFC" w14:textId="77777777" w:rsidR="00781388" w:rsidRDefault="00781388">
      <w:r>
        <w:continuationSeparator/>
      </w:r>
    </w:p>
  </w:footnote>
  <w:footnote w:type="continuationNotice" w:id="1">
    <w:p w14:paraId="35CB92AD" w14:textId="77777777" w:rsidR="00781388" w:rsidRDefault="00781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F14DD"/>
    <w:multiLevelType w:val="hybridMultilevel"/>
    <w:tmpl w:val="FE187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0464D2"/>
    <w:multiLevelType w:val="hybridMultilevel"/>
    <w:tmpl w:val="6BCE42CA"/>
    <w:lvl w:ilvl="0" w:tplc="8662DF8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5"/>
  </w:num>
  <w:num w:numId="4">
    <w:abstractNumId w:val="21"/>
  </w:num>
  <w:num w:numId="5">
    <w:abstractNumId w:val="6"/>
  </w:num>
  <w:num w:numId="6">
    <w:abstractNumId w:val="11"/>
  </w:num>
  <w:num w:numId="7">
    <w:abstractNumId w:val="13"/>
  </w:num>
  <w:num w:numId="8">
    <w:abstractNumId w:val="3"/>
  </w:num>
  <w:num w:numId="9">
    <w:abstractNumId w:val="37"/>
    <w:lvlOverride w:ilvl="0">
      <w:startOverride w:val="1"/>
    </w:lvlOverride>
  </w:num>
  <w:num w:numId="10">
    <w:abstractNumId w:val="23"/>
  </w:num>
  <w:num w:numId="11">
    <w:abstractNumId w:val="28"/>
  </w:num>
  <w:num w:numId="12">
    <w:abstractNumId w:val="29"/>
  </w:num>
  <w:num w:numId="13">
    <w:abstractNumId w:val="18"/>
  </w:num>
  <w:num w:numId="14">
    <w:abstractNumId w:val="25"/>
  </w:num>
  <w:num w:numId="15">
    <w:abstractNumId w:val="10"/>
  </w:num>
  <w:num w:numId="16">
    <w:abstractNumId w:val="20"/>
  </w:num>
  <w:num w:numId="17">
    <w:abstractNumId w:val="15"/>
  </w:num>
  <w:num w:numId="18">
    <w:abstractNumId w:val="33"/>
  </w:num>
  <w:num w:numId="19">
    <w:abstractNumId w:val="39"/>
  </w:num>
  <w:num w:numId="20">
    <w:abstractNumId w:val="14"/>
  </w:num>
  <w:num w:numId="21">
    <w:abstractNumId w:val="32"/>
  </w:num>
  <w:num w:numId="22">
    <w:abstractNumId w:val="4"/>
  </w:num>
  <w:num w:numId="23">
    <w:abstractNumId w:val="17"/>
  </w:num>
  <w:num w:numId="24">
    <w:abstractNumId w:val="12"/>
  </w:num>
  <w:num w:numId="25">
    <w:abstractNumId w:val="8"/>
  </w:num>
  <w:num w:numId="26">
    <w:abstractNumId w:val="24"/>
  </w:num>
  <w:num w:numId="27">
    <w:abstractNumId w:val="30"/>
  </w:num>
  <w:num w:numId="28">
    <w:abstractNumId w:val="22"/>
  </w:num>
  <w:num w:numId="29">
    <w:abstractNumId w:val="36"/>
  </w:num>
  <w:num w:numId="30">
    <w:abstractNumId w:val="31"/>
  </w:num>
  <w:num w:numId="31">
    <w:abstractNumId w:val="27"/>
  </w:num>
  <w:num w:numId="32">
    <w:abstractNumId w:val="34"/>
  </w:num>
  <w:num w:numId="33">
    <w:abstractNumId w:val="2"/>
  </w:num>
  <w:num w:numId="34">
    <w:abstractNumId w:val="35"/>
  </w:num>
  <w:num w:numId="35">
    <w:abstractNumId w:val="9"/>
  </w:num>
  <w:num w:numId="36">
    <w:abstractNumId w:val="1"/>
  </w:num>
  <w:num w:numId="37">
    <w:abstractNumId w:val="16"/>
  </w:num>
  <w:num w:numId="38">
    <w:abstractNumId w:val="38"/>
  </w:num>
  <w:num w:numId="39">
    <w:abstractNumId w:val="7"/>
  </w:num>
  <w:num w:numId="4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154"/>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11C"/>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4F1F"/>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13F"/>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E78"/>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F75"/>
    <w:rsid w:val="0009437A"/>
    <w:rsid w:val="000947B7"/>
    <w:rsid w:val="00094F8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263"/>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03A"/>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6B6B"/>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EB3"/>
    <w:rsid w:val="001C7F47"/>
    <w:rsid w:val="001D006C"/>
    <w:rsid w:val="001D056C"/>
    <w:rsid w:val="001D0578"/>
    <w:rsid w:val="001D0593"/>
    <w:rsid w:val="001D07D0"/>
    <w:rsid w:val="001D1258"/>
    <w:rsid w:val="001D19F8"/>
    <w:rsid w:val="001D1CFF"/>
    <w:rsid w:val="001D29B0"/>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EFE"/>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9A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87D8D"/>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843"/>
    <w:rsid w:val="002D5DEA"/>
    <w:rsid w:val="002D6127"/>
    <w:rsid w:val="002D61BE"/>
    <w:rsid w:val="002D61F0"/>
    <w:rsid w:val="002D6624"/>
    <w:rsid w:val="002D7235"/>
    <w:rsid w:val="002D76E8"/>
    <w:rsid w:val="002E0E94"/>
    <w:rsid w:val="002E15A5"/>
    <w:rsid w:val="002E16BC"/>
    <w:rsid w:val="002E25D2"/>
    <w:rsid w:val="002E2683"/>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D43"/>
    <w:rsid w:val="00302EDE"/>
    <w:rsid w:val="00302FEF"/>
    <w:rsid w:val="0030318E"/>
    <w:rsid w:val="00304556"/>
    <w:rsid w:val="00304AC5"/>
    <w:rsid w:val="00304C9E"/>
    <w:rsid w:val="00306441"/>
    <w:rsid w:val="003065FB"/>
    <w:rsid w:val="00306B2B"/>
    <w:rsid w:val="00306ED2"/>
    <w:rsid w:val="00306F89"/>
    <w:rsid w:val="0030749E"/>
    <w:rsid w:val="0030775F"/>
    <w:rsid w:val="00307B27"/>
    <w:rsid w:val="00307E05"/>
    <w:rsid w:val="00307F28"/>
    <w:rsid w:val="003101DC"/>
    <w:rsid w:val="0031049F"/>
    <w:rsid w:val="00310B22"/>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CDC"/>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67D09"/>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2BC"/>
    <w:rsid w:val="003A76A9"/>
    <w:rsid w:val="003A7747"/>
    <w:rsid w:val="003B0299"/>
    <w:rsid w:val="003B0B4D"/>
    <w:rsid w:val="003B248F"/>
    <w:rsid w:val="003B2B79"/>
    <w:rsid w:val="003B2C70"/>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E3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0EE4"/>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89"/>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0E54"/>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F32"/>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E4D"/>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0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82C"/>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69"/>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04"/>
    <w:rsid w:val="005F6CA5"/>
    <w:rsid w:val="005F6EF0"/>
    <w:rsid w:val="005F6F60"/>
    <w:rsid w:val="005F6F9C"/>
    <w:rsid w:val="005F6FFC"/>
    <w:rsid w:val="005F725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AAF"/>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894"/>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373"/>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388"/>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D24"/>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B93"/>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4F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9D"/>
    <w:rsid w:val="008349E7"/>
    <w:rsid w:val="0083502E"/>
    <w:rsid w:val="008350E9"/>
    <w:rsid w:val="00835B82"/>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429"/>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0E"/>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20F"/>
    <w:rsid w:val="008D7554"/>
    <w:rsid w:val="008D7615"/>
    <w:rsid w:val="008D76A0"/>
    <w:rsid w:val="008D7787"/>
    <w:rsid w:val="008D78FC"/>
    <w:rsid w:val="008D7DEB"/>
    <w:rsid w:val="008E04B5"/>
    <w:rsid w:val="008E074C"/>
    <w:rsid w:val="008E0CDD"/>
    <w:rsid w:val="008E0E89"/>
    <w:rsid w:val="008E0E8C"/>
    <w:rsid w:val="008E1217"/>
    <w:rsid w:val="008E1561"/>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634"/>
    <w:rsid w:val="00901837"/>
    <w:rsid w:val="00901845"/>
    <w:rsid w:val="00901A33"/>
    <w:rsid w:val="009022BC"/>
    <w:rsid w:val="0090255A"/>
    <w:rsid w:val="00902647"/>
    <w:rsid w:val="00902686"/>
    <w:rsid w:val="00902734"/>
    <w:rsid w:val="00902D7C"/>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8AA"/>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248"/>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AE7"/>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10"/>
    <w:rsid w:val="00953C21"/>
    <w:rsid w:val="00953C78"/>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3C9"/>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2A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5E8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097"/>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C61"/>
    <w:rsid w:val="00AA6F21"/>
    <w:rsid w:val="00AA6F9A"/>
    <w:rsid w:val="00AA7B6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5DE"/>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70F"/>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D9"/>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6D8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989"/>
    <w:rsid w:val="00C05A0F"/>
    <w:rsid w:val="00C05C20"/>
    <w:rsid w:val="00C05D67"/>
    <w:rsid w:val="00C06031"/>
    <w:rsid w:val="00C06066"/>
    <w:rsid w:val="00C0648A"/>
    <w:rsid w:val="00C067A4"/>
    <w:rsid w:val="00C06A96"/>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C78"/>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61"/>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52A"/>
    <w:rsid w:val="00D41901"/>
    <w:rsid w:val="00D41CD0"/>
    <w:rsid w:val="00D421D9"/>
    <w:rsid w:val="00D42223"/>
    <w:rsid w:val="00D422E4"/>
    <w:rsid w:val="00D424E7"/>
    <w:rsid w:val="00D426FB"/>
    <w:rsid w:val="00D42B71"/>
    <w:rsid w:val="00D42D5D"/>
    <w:rsid w:val="00D43888"/>
    <w:rsid w:val="00D440AB"/>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AA2"/>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5C5"/>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7F7"/>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6D5"/>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553"/>
    <w:rsid w:val="00E24D56"/>
    <w:rsid w:val="00E24ECA"/>
    <w:rsid w:val="00E250DB"/>
    <w:rsid w:val="00E25328"/>
    <w:rsid w:val="00E25334"/>
    <w:rsid w:val="00E25F1D"/>
    <w:rsid w:val="00E25F31"/>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3F3"/>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02E"/>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AA0"/>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D77"/>
    <w:rsid w:val="00EC4D7B"/>
    <w:rsid w:val="00EC4E2E"/>
    <w:rsid w:val="00EC4E36"/>
    <w:rsid w:val="00EC555C"/>
    <w:rsid w:val="00EC60A1"/>
    <w:rsid w:val="00EC614D"/>
    <w:rsid w:val="00EC6337"/>
    <w:rsid w:val="00EC6D68"/>
    <w:rsid w:val="00EC6D82"/>
    <w:rsid w:val="00EC7183"/>
    <w:rsid w:val="00EC71AB"/>
    <w:rsid w:val="00EC7A1D"/>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2E0"/>
    <w:rsid w:val="00F206FE"/>
    <w:rsid w:val="00F20F5B"/>
    <w:rsid w:val="00F21048"/>
    <w:rsid w:val="00F210AB"/>
    <w:rsid w:val="00F2157F"/>
    <w:rsid w:val="00F21758"/>
    <w:rsid w:val="00F21857"/>
    <w:rsid w:val="00F218EF"/>
    <w:rsid w:val="00F21DC3"/>
    <w:rsid w:val="00F21F61"/>
    <w:rsid w:val="00F22444"/>
    <w:rsid w:val="00F22C96"/>
    <w:rsid w:val="00F22FC1"/>
    <w:rsid w:val="00F234D8"/>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01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469"/>
    <w:rsid w:val="00F71026"/>
    <w:rsid w:val="00F71042"/>
    <w:rsid w:val="00F710A0"/>
    <w:rsid w:val="00F710D9"/>
    <w:rsid w:val="00F71976"/>
    <w:rsid w:val="00F71F79"/>
    <w:rsid w:val="00F7219A"/>
    <w:rsid w:val="00F721A1"/>
    <w:rsid w:val="00F724E3"/>
    <w:rsid w:val="00F727AA"/>
    <w:rsid w:val="00F72C94"/>
    <w:rsid w:val="00F73F43"/>
    <w:rsid w:val="00F74172"/>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47D"/>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5F5"/>
    <w:rsid w:val="00FE1728"/>
    <w:rsid w:val="00FE1EC0"/>
    <w:rsid w:val="00FE22FE"/>
    <w:rsid w:val="00FE2B7B"/>
    <w:rsid w:val="00FE3100"/>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HR33RHYHUWRF-4-4957</_dlc_DocId>
    <_dlc_DocIdUrl xmlns="c06861ca-3f08-4d07-bff7-bb15bac121f4">
      <Url>https://projects.qualcomm.com/sites/pentari/_layouts/15/DocIdRedir.aspx?ID=HR33RHYHUWRF-4-4957</Url>
      <Description>HR33RHYHUWRF-4-4957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6F89B6E5-B145-474A-B178-CE470E2C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Haitong</cp:lastModifiedBy>
  <cp:revision>108</cp:revision>
  <cp:lastPrinted>2014-11-07T05:38:00Z</cp:lastPrinted>
  <dcterms:created xsi:type="dcterms:W3CDTF">2017-05-03T18:24:00Z</dcterms:created>
  <dcterms:modified xsi:type="dcterms:W3CDTF">2017-06-17T03:58:00Z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56b88d2b-90ac-45eb-8b96-46c083d19abe</vt:lpwstr>
  </property>
</Properties>
</file>